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23" w:lineRule="auto"/>
        <w:ind w:left="149"/>
        <w:rPr>
          <w:rFonts w:ascii="黑体" w:eastAsia="黑体" w:cs="黑体"/>
          <w:sz w:val="29"/>
          <w:szCs w:val="29"/>
          <w:lang w:eastAsia="zh-CN"/>
        </w:rPr>
      </w:pPr>
      <w:r>
        <w:rPr>
          <w:rFonts w:ascii="黑体" w:eastAsia="黑体" w:cs="黑体"/>
          <w:b/>
          <w:bCs/>
          <w:spacing w:val="32"/>
          <w:sz w:val="29"/>
          <w:szCs w:val="29"/>
          <w:lang w:eastAsia="zh-CN"/>
        </w:rPr>
        <w:t>附件1</w:t>
      </w:r>
    </w:p>
    <w:p>
      <w:pPr>
        <w:spacing w:before="102" w:line="221" w:lineRule="auto"/>
        <w:ind w:left="609"/>
        <w:rPr>
          <w:rFonts w:ascii="黑体" w:eastAsia="黑体" w:cs="黑体"/>
          <w:sz w:val="34"/>
          <w:szCs w:val="34"/>
          <w:lang w:eastAsia="zh-CN"/>
        </w:rPr>
      </w:pPr>
      <w:r>
        <w:rPr>
          <w:rFonts w:ascii="黑体" w:eastAsia="黑体" w:cs="黑体"/>
          <w:b/>
          <w:bCs/>
          <w:spacing w:val="5"/>
          <w:sz w:val="34"/>
          <w:szCs w:val="34"/>
          <w:lang w:eastAsia="zh-CN"/>
        </w:rPr>
        <w:t>2023年度浙江省中医药科学技术奖公示信息表</w:t>
      </w:r>
    </w:p>
    <w:p>
      <w:pPr>
        <w:spacing w:before="185" w:line="218" w:lineRule="auto"/>
        <w:ind w:left="155"/>
        <w:rPr>
          <w:rFonts w:hint="eastAsia" w:ascii="宋体" w:eastAsia="宋体" w:cs="宋体"/>
          <w:sz w:val="25"/>
          <w:szCs w:val="25"/>
          <w:lang w:eastAsia="zh-CN"/>
        </w:rPr>
      </w:pPr>
      <w:r>
        <w:rPr>
          <w:rFonts w:ascii="宋体" w:eastAsia="宋体" w:cs="宋体"/>
          <w:sz w:val="25"/>
          <w:szCs w:val="25"/>
          <w:lang w:eastAsia="zh-CN"/>
        </w:rPr>
        <w:t>推荐奖项：</w:t>
      </w:r>
      <w:r>
        <w:rPr>
          <w:rFonts w:hint="eastAsia" w:ascii="宋体" w:eastAsia="宋体" w:cs="宋体"/>
          <w:sz w:val="25"/>
          <w:szCs w:val="25"/>
          <w:lang w:eastAsia="zh-CN"/>
        </w:rPr>
        <w:t>应用研究奖</w:t>
      </w:r>
    </w:p>
    <w:p>
      <w:pPr>
        <w:spacing w:line="39" w:lineRule="exact"/>
        <w:rPr>
          <w:lang w:eastAsia="zh-CN"/>
        </w:rPr>
      </w:pPr>
    </w:p>
    <w:tbl>
      <w:tblPr>
        <w:tblStyle w:val="6"/>
        <w:tblW w:w="8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5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152" w:type="dxa"/>
          </w:tcPr>
          <w:p>
            <w:pPr>
              <w:pStyle w:val="8"/>
              <w:spacing w:before="265" w:line="221" w:lineRule="auto"/>
              <w:ind w:left="604"/>
            </w:pPr>
            <w:r>
              <w:rPr>
                <w:spacing w:val="2"/>
              </w:rPr>
              <w:t>成果名称</w:t>
            </w:r>
          </w:p>
        </w:tc>
        <w:tc>
          <w:tcPr>
            <w:tcW w:w="5937" w:type="dxa"/>
          </w:tcPr>
          <w:p>
            <w:pPr>
              <w:rPr>
                <w:lang w:eastAsia="zh-CN"/>
              </w:rPr>
            </w:pPr>
            <w:r>
              <w:rPr>
                <w:rFonts w:hint="eastAsia" w:ascii="宋体" w:eastAsia="宋体" w:cs="宋体"/>
                <w:bCs/>
                <w:lang w:eastAsia="zh-CN"/>
              </w:rPr>
              <w:t>基于衢州雷氏医学对道地药材</w:t>
            </w:r>
            <w:r>
              <w:rPr>
                <w:bCs/>
                <w:lang w:eastAsia="zh-CN"/>
              </w:rPr>
              <w:t>“</w:t>
            </w:r>
            <w:r>
              <w:rPr>
                <w:rFonts w:hint="eastAsia" w:ascii="宋体" w:eastAsia="宋体" w:cs="宋体"/>
                <w:bCs/>
                <w:lang w:eastAsia="zh-CN"/>
              </w:rPr>
              <w:t>衢六味</w:t>
            </w:r>
            <w:r>
              <w:rPr>
                <w:bCs/>
                <w:lang w:eastAsia="zh-CN"/>
              </w:rPr>
              <w:t>”</w:t>
            </w:r>
            <w:r>
              <w:rPr>
                <w:rFonts w:hint="eastAsia" w:ascii="宋体" w:eastAsia="宋体" w:cs="宋体"/>
                <w:bCs/>
                <w:lang w:eastAsia="zh-CN"/>
              </w:rPr>
              <w:t>传承创新应用及产业化前景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152" w:type="dxa"/>
          </w:tcPr>
          <w:p>
            <w:pPr>
              <w:pStyle w:val="8"/>
              <w:spacing w:before="218" w:line="218" w:lineRule="auto"/>
              <w:ind w:left="604"/>
            </w:pPr>
            <w:r>
              <w:rPr>
                <w:spacing w:val="3"/>
              </w:rPr>
              <w:t>推荐等级</w:t>
            </w:r>
          </w:p>
        </w:tc>
        <w:tc>
          <w:tcPr>
            <w:tcW w:w="5937" w:type="dxa"/>
          </w:tcPr>
          <w:p>
            <w:pPr>
              <w:jc w:val="center"/>
            </w:pPr>
            <w:r>
              <w:rPr>
                <w:rFonts w:hint="eastAsia" w:ascii="宋体" w:eastAsia="宋体" w:cs="宋体"/>
                <w:bCs/>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152" w:type="dxa"/>
          </w:tcPr>
          <w:p>
            <w:pPr>
              <w:spacing w:line="293" w:lineRule="auto"/>
            </w:pPr>
          </w:p>
          <w:p>
            <w:pPr>
              <w:spacing w:line="293" w:lineRule="auto"/>
            </w:pPr>
          </w:p>
          <w:p>
            <w:pPr>
              <w:spacing w:line="293" w:lineRule="auto"/>
            </w:pPr>
          </w:p>
          <w:p>
            <w:pPr>
              <w:pStyle w:val="8"/>
              <w:spacing w:before="75" w:line="440" w:lineRule="exact"/>
              <w:ind w:left="724"/>
            </w:pPr>
            <w:r>
              <w:rPr>
                <w:spacing w:val="5"/>
                <w:position w:val="16"/>
              </w:rPr>
              <w:t>推荐书</w:t>
            </w:r>
          </w:p>
          <w:p>
            <w:pPr>
              <w:pStyle w:val="8"/>
              <w:spacing w:line="218" w:lineRule="auto"/>
              <w:ind w:left="604"/>
            </w:pPr>
            <w:r>
              <w:rPr>
                <w:spacing w:val="2"/>
              </w:rPr>
              <w:t>相关内容</w:t>
            </w:r>
          </w:p>
        </w:tc>
        <w:tc>
          <w:tcPr>
            <w:tcW w:w="5937" w:type="dxa"/>
          </w:tcPr>
          <w:p>
            <w:pPr>
              <w:pStyle w:val="8"/>
              <w:spacing w:before="1" w:line="192" w:lineRule="auto"/>
              <w:ind w:left="103"/>
              <w:rPr>
                <w:b/>
                <w:lang w:eastAsia="zh-CN"/>
              </w:rPr>
            </w:pPr>
            <w:r>
              <w:rPr>
                <w:rFonts w:hint="eastAsia"/>
                <w:b/>
                <w:lang w:eastAsia="zh-CN"/>
              </w:rPr>
              <w:t>发明专利:</w:t>
            </w:r>
          </w:p>
          <w:p>
            <w:pPr>
              <w:pStyle w:val="8"/>
              <w:spacing w:before="1" w:line="192" w:lineRule="auto"/>
              <w:ind w:left="103"/>
              <w:rPr>
                <w:b/>
                <w:lang w:eastAsia="zh-CN"/>
              </w:rPr>
            </w:pPr>
            <w:r>
              <w:rPr>
                <w:rFonts w:hint="eastAsia"/>
                <w:bCs/>
                <w:lang w:eastAsia="zh-CN"/>
              </w:rPr>
              <w:t>1.楼丽君，张峰，王思为，衢枳壳、衢枳壳提取物和含有他们的药物组合物在维护胰岛细胞功能中的应用，2021-05-25，专利号：ZL201810448132.9。</w:t>
            </w:r>
          </w:p>
          <w:p>
            <w:pPr>
              <w:pStyle w:val="8"/>
              <w:spacing w:before="1" w:line="192" w:lineRule="auto"/>
              <w:ind w:left="103"/>
              <w:rPr>
                <w:rFonts w:hint="eastAsia"/>
                <w:b/>
                <w:lang w:eastAsia="zh-CN"/>
              </w:rPr>
            </w:pPr>
          </w:p>
          <w:p>
            <w:pPr>
              <w:pStyle w:val="8"/>
              <w:spacing w:before="1" w:line="192" w:lineRule="auto"/>
              <w:ind w:left="103"/>
              <w:rPr>
                <w:rFonts w:hint="eastAsia"/>
                <w:b/>
                <w:lang w:eastAsia="zh-CN"/>
              </w:rPr>
            </w:pPr>
            <w:r>
              <w:rPr>
                <w:rFonts w:hint="eastAsia"/>
                <w:b/>
                <w:lang w:eastAsia="zh-CN"/>
              </w:rPr>
              <w:t>代表性论文目录:</w:t>
            </w:r>
          </w:p>
          <w:p>
            <w:pPr>
              <w:pStyle w:val="8"/>
              <w:spacing w:before="1" w:line="192" w:lineRule="auto"/>
              <w:ind w:left="103"/>
              <w:rPr>
                <w:bCs/>
                <w:lang w:eastAsia="zh-CN"/>
              </w:rPr>
            </w:pPr>
            <w:r>
              <w:rPr>
                <w:rFonts w:hint="eastAsia"/>
                <w:bCs/>
                <w:lang w:eastAsia="zh-CN"/>
              </w:rPr>
              <w:t>1.衢州雷氏医学儿科时病精华初探，中医儿科杂志，2019,15(3):8-11.邱根祥,徐华文，许宝才,方昉,刘根芳，吴轶颖，王静松.</w:t>
            </w:r>
          </w:p>
          <w:p>
            <w:pPr>
              <w:pStyle w:val="8"/>
              <w:spacing w:before="1" w:line="192" w:lineRule="auto"/>
              <w:ind w:left="103"/>
              <w:rPr>
                <w:bCs/>
                <w:lang w:eastAsia="zh-CN"/>
              </w:rPr>
            </w:pPr>
            <w:r>
              <w:rPr>
                <w:rFonts w:hint="eastAsia"/>
                <w:bCs/>
                <w:lang w:eastAsia="zh-CN"/>
              </w:rPr>
              <w:t>2.雷丰古籍珍本《灸法秘传》学术特色初探，上海针灸杂志，2018，3（7）：818-820.汪雯,邱根祥，方昉.</w:t>
            </w:r>
          </w:p>
          <w:p>
            <w:pPr>
              <w:pStyle w:val="8"/>
              <w:spacing w:before="1" w:line="192" w:lineRule="auto"/>
              <w:ind w:left="103"/>
              <w:rPr>
                <w:bCs/>
                <w:lang w:eastAsia="zh-CN"/>
              </w:rPr>
            </w:pPr>
            <w:r>
              <w:rPr>
                <w:rFonts w:hint="eastAsia"/>
                <w:bCs/>
                <w:lang w:eastAsia="zh-CN"/>
              </w:rPr>
              <w:t>3.衢州雷氏医学的形成、源流及学术思想，浙江中医药大学学报,2021,45（03）:248-252.许宝才,陈伟,邱根祥.</w:t>
            </w:r>
          </w:p>
          <w:p>
            <w:pPr>
              <w:pStyle w:val="8"/>
              <w:spacing w:before="1" w:line="192" w:lineRule="auto"/>
              <w:ind w:left="103"/>
              <w:rPr>
                <w:bCs/>
                <w:lang w:eastAsia="zh-CN"/>
              </w:rPr>
            </w:pPr>
            <w:r>
              <w:rPr>
                <w:rFonts w:hint="eastAsia"/>
                <w:bCs/>
                <w:lang w:eastAsia="zh-CN"/>
              </w:rPr>
              <w:t>4.雷氏营卫双解法合双甲搜邪法治疗老年慢性肺源性心脏病气虚血瘀证30例，浙江中医杂志,2021,56（11）:805，方昉,邱根祥,周红霞,陈柏竹.</w:t>
            </w:r>
          </w:p>
          <w:p>
            <w:pPr>
              <w:pStyle w:val="8"/>
              <w:spacing w:before="1" w:line="192" w:lineRule="auto"/>
              <w:ind w:left="103"/>
              <w:rPr>
                <w:bCs/>
              </w:rPr>
            </w:pPr>
            <w:r>
              <w:rPr>
                <w:rFonts w:hint="eastAsia"/>
                <w:bCs/>
              </w:rPr>
              <w:t>5.Inhibition of histone acetyltransferase by naringenin and hesperetin suppresses Txnip expression and protects pancreatic β cells in diabetic mice, Phytomedicine,2021, 88:</w:t>
            </w:r>
            <w:r>
              <w:rPr>
                <w:rFonts w:hint="eastAsia" w:ascii="仿宋_GB2312" w:eastAsia="仿宋_GB2312" w:cs="仿宋_GB2312"/>
                <w:bCs/>
                <w:snapToGrid/>
                <w:color w:val="000000"/>
                <w:kern w:val="2"/>
                <w:sz w:val="28"/>
                <w:szCs w:val="28"/>
                <w:lang w:eastAsia="zh-CN"/>
              </w:rPr>
              <w:t xml:space="preserve"> </w:t>
            </w:r>
            <w:r>
              <w:rPr>
                <w:rFonts w:hint="eastAsia"/>
                <w:bCs/>
              </w:rPr>
              <w:t>153454.Wang SW#, Sheng H#, Bai YF, Weng YY, Fan XY, Zheng F, Fu JQ*, Zhang F*.</w:t>
            </w:r>
          </w:p>
          <w:p>
            <w:pPr>
              <w:pStyle w:val="8"/>
              <w:spacing w:before="1" w:line="192" w:lineRule="auto"/>
              <w:ind w:left="103"/>
              <w:rPr>
                <w:bCs/>
              </w:rPr>
            </w:pPr>
            <w:r>
              <w:rPr>
                <w:rFonts w:hint="eastAsia"/>
                <w:bCs/>
              </w:rPr>
              <w:t>6.Nobiletin alleviates nonalcoholic steatohepatitis in MCD-induced mice by regulating macrophage polarization, Frontiers in Physiology, 2021, 12: 687744.</w:t>
            </w:r>
          </w:p>
          <w:p>
            <w:pPr>
              <w:pStyle w:val="8"/>
              <w:spacing w:before="1" w:line="192" w:lineRule="auto"/>
              <w:ind w:left="103"/>
              <w:rPr>
                <w:bCs/>
              </w:rPr>
            </w:pPr>
            <w:r>
              <w:rPr>
                <w:rFonts w:hint="eastAsia"/>
                <w:bCs/>
              </w:rPr>
              <w:t>,Wang SW#, Lan T#, Sheng H, Zheng F, Lei MK, Wang LX, Chen HF, Xu CY, Zhang F*.</w:t>
            </w:r>
          </w:p>
          <w:p>
            <w:pPr>
              <w:pStyle w:val="8"/>
              <w:spacing w:before="1" w:line="192" w:lineRule="auto"/>
              <w:ind w:left="103"/>
              <w:rPr>
                <w:bCs/>
              </w:rPr>
            </w:pPr>
            <w:r>
              <w:rPr>
                <w:rFonts w:hint="eastAsia"/>
                <w:bCs/>
              </w:rPr>
              <w:t>7.Neohesperidin enhances PGC-1α-mediated mitochondrial biogenesis and alleviates hepatic steatosis in high fat diet fed mice, Nutrition &amp; Diabetes, 2020, 10 (1): 27.,Wang SW, Sheng H, Bai YF, Weng YY, Fan XY, Lou LJ*, Zhang F*.</w:t>
            </w:r>
          </w:p>
          <w:p>
            <w:pPr>
              <w:pStyle w:val="8"/>
              <w:spacing w:before="1" w:line="192" w:lineRule="auto"/>
              <w:rPr>
                <w:bCs/>
              </w:rPr>
            </w:pPr>
          </w:p>
          <w:p>
            <w:pPr>
              <w:pStyle w:val="8"/>
              <w:spacing w:before="1" w:line="192" w:lineRule="auto"/>
              <w:ind w:left="103"/>
              <w:rPr>
                <w:b/>
                <w:lang w:eastAsia="zh-CN"/>
              </w:rPr>
            </w:pPr>
            <w:r>
              <w:rPr>
                <w:rFonts w:hint="eastAsia"/>
                <w:b/>
                <w:lang w:eastAsia="zh-CN"/>
              </w:rPr>
              <w:t>代表性专著目录:</w:t>
            </w:r>
          </w:p>
          <w:p>
            <w:pPr>
              <w:pStyle w:val="8"/>
              <w:spacing w:before="1" w:line="192" w:lineRule="auto"/>
              <w:ind w:left="103"/>
              <w:rPr>
                <w:bCs/>
                <w:lang w:eastAsia="zh-CN"/>
              </w:rPr>
            </w:pPr>
            <w:r>
              <w:rPr>
                <w:rFonts w:hint="eastAsia"/>
                <w:bCs/>
                <w:lang w:eastAsia="zh-CN"/>
              </w:rPr>
              <w:t>1.《林钦甫中医医疗病案集锦》，浙江科学技术出版社，2011-202.林钦甫，林元秀；</w:t>
            </w:r>
          </w:p>
          <w:p>
            <w:pPr>
              <w:pStyle w:val="8"/>
              <w:spacing w:before="1" w:line="192" w:lineRule="auto"/>
              <w:ind w:left="103"/>
              <w:rPr>
                <w:lang w:eastAsia="zh-CN"/>
              </w:rPr>
            </w:pPr>
            <w:r>
              <w:rPr>
                <w:rFonts w:hint="eastAsia"/>
                <w:bCs/>
                <w:lang w:eastAsia="zh-CN"/>
              </w:rPr>
              <w:t>2</w:t>
            </w:r>
            <w:r>
              <w:rPr>
                <w:lang w:eastAsia="zh-CN"/>
              </w:rPr>
              <w:t>.《林钦甫中医医疗病案集锦（二）》,天津科学技术出版社,2016-04.林钦甫、林元秀</w:t>
            </w:r>
            <w:r>
              <w:rPr>
                <w:rFonts w:hint="eastAsia"/>
                <w:lang w:eastAsia="zh-CN"/>
              </w:rPr>
              <w:t>。</w:t>
            </w:r>
          </w:p>
          <w:p>
            <w:pPr>
              <w:pStyle w:val="8"/>
              <w:spacing w:before="1" w:line="192" w:lineRule="auto"/>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2152" w:type="dxa"/>
          </w:tcPr>
          <w:p>
            <w:pPr>
              <w:spacing w:line="247" w:lineRule="auto"/>
              <w:rPr>
                <w:lang w:eastAsia="zh-CN"/>
              </w:rPr>
            </w:pPr>
          </w:p>
          <w:p>
            <w:pPr>
              <w:spacing w:line="247" w:lineRule="auto"/>
              <w:rPr>
                <w:lang w:eastAsia="zh-CN"/>
              </w:rPr>
            </w:pPr>
          </w:p>
          <w:p>
            <w:pPr>
              <w:spacing w:line="247" w:lineRule="auto"/>
              <w:rPr>
                <w:lang w:eastAsia="zh-CN"/>
              </w:rPr>
            </w:pPr>
          </w:p>
          <w:p>
            <w:pPr>
              <w:pStyle w:val="8"/>
              <w:spacing w:before="75" w:line="218" w:lineRule="auto"/>
              <w:ind w:left="495"/>
            </w:pPr>
            <w:r>
              <w:rPr>
                <w:spacing w:val="1"/>
              </w:rPr>
              <w:t>主要完成人</w:t>
            </w:r>
          </w:p>
        </w:tc>
        <w:tc>
          <w:tcPr>
            <w:tcW w:w="5937" w:type="dxa"/>
            <w:vAlign w:val="center"/>
          </w:tcPr>
          <w:p>
            <w:pPr>
              <w:pStyle w:val="8"/>
              <w:spacing w:before="148" w:line="421" w:lineRule="exact"/>
              <w:ind w:left="103"/>
              <w:rPr>
                <w:position w:val="14"/>
                <w:lang w:eastAsia="zh-CN"/>
              </w:rPr>
            </w:pPr>
            <w:r>
              <w:rPr>
                <w:rFonts w:hint="eastAsia"/>
                <w:position w:val="14"/>
                <w:lang w:eastAsia="zh-CN"/>
              </w:rPr>
              <w:t>邱根祥，排名1，主任中医师，衢州市中医医院；</w:t>
            </w:r>
          </w:p>
          <w:p>
            <w:pPr>
              <w:pStyle w:val="8"/>
              <w:spacing w:before="148" w:line="421" w:lineRule="exact"/>
              <w:ind w:left="103"/>
              <w:rPr>
                <w:position w:val="14"/>
                <w:lang w:eastAsia="zh-CN"/>
              </w:rPr>
            </w:pPr>
            <w:r>
              <w:rPr>
                <w:rFonts w:hint="eastAsia"/>
                <w:position w:val="14"/>
                <w:lang w:eastAsia="zh-CN"/>
              </w:rPr>
              <w:t>许宝才，排名2，主任中医师，衢州市中医医院；</w:t>
            </w:r>
          </w:p>
          <w:p>
            <w:pPr>
              <w:pStyle w:val="8"/>
              <w:spacing w:before="148" w:line="421" w:lineRule="exact"/>
              <w:ind w:left="103"/>
              <w:rPr>
                <w:position w:val="14"/>
                <w:lang w:eastAsia="zh-CN"/>
              </w:rPr>
            </w:pPr>
            <w:r>
              <w:rPr>
                <w:rFonts w:hint="eastAsia"/>
                <w:position w:val="14"/>
                <w:lang w:eastAsia="zh-CN"/>
              </w:rPr>
              <w:t>方昉，排名3，副主任中医师，衢州市中医医院；</w:t>
            </w:r>
          </w:p>
          <w:p>
            <w:pPr>
              <w:pStyle w:val="8"/>
              <w:spacing w:before="148" w:line="421" w:lineRule="exact"/>
              <w:ind w:left="103"/>
              <w:rPr>
                <w:position w:val="14"/>
                <w:lang w:eastAsia="zh-CN"/>
              </w:rPr>
            </w:pPr>
            <w:bookmarkStart w:id="0" w:name="_GoBack"/>
            <w:r>
              <w:rPr>
                <w:rFonts w:hint="eastAsia"/>
                <w:position w:val="14"/>
                <w:lang w:eastAsia="zh-CN"/>
              </w:rPr>
              <w:t>王思为</w:t>
            </w:r>
            <w:bookmarkEnd w:id="0"/>
            <w:r>
              <w:rPr>
                <w:rFonts w:hint="eastAsia"/>
                <w:position w:val="14"/>
                <w:lang w:eastAsia="zh-CN"/>
              </w:rPr>
              <w:t>，排名4，</w:t>
            </w:r>
            <w:r>
              <w:rPr>
                <w:rFonts w:hint="default"/>
                <w:position w:val="14"/>
                <w:lang w:eastAsia="zh-CN"/>
              </w:rPr>
              <w:t>副</w:t>
            </w:r>
            <w:r>
              <w:rPr>
                <w:rFonts w:hint="eastAsia"/>
                <w:position w:val="14"/>
                <w:lang w:eastAsia="zh-CN"/>
              </w:rPr>
              <w:t>研究员，衢州市人民医院；</w:t>
            </w:r>
          </w:p>
          <w:p>
            <w:pPr>
              <w:pStyle w:val="8"/>
              <w:spacing w:before="148" w:line="421" w:lineRule="exact"/>
              <w:ind w:left="103"/>
              <w:rPr>
                <w:position w:val="14"/>
                <w:lang w:eastAsia="zh-CN"/>
              </w:rPr>
            </w:pPr>
            <w:r>
              <w:rPr>
                <w:rFonts w:hint="eastAsia"/>
                <w:position w:val="14"/>
                <w:lang w:eastAsia="zh-CN"/>
              </w:rPr>
              <w:t>汪雯，排名5，</w:t>
            </w:r>
            <w:r>
              <w:rPr>
                <w:position w:val="14"/>
                <w:lang w:eastAsia="zh-CN"/>
              </w:rPr>
              <w:t>副主任</w:t>
            </w:r>
            <w:r>
              <w:rPr>
                <w:rFonts w:hint="eastAsia"/>
                <w:position w:val="14"/>
                <w:lang w:eastAsia="zh-CN"/>
              </w:rPr>
              <w:t>中医师，衢州市中医医院；</w:t>
            </w:r>
          </w:p>
          <w:p>
            <w:pPr>
              <w:pStyle w:val="8"/>
              <w:spacing w:before="148" w:line="421" w:lineRule="exact"/>
              <w:ind w:left="103"/>
              <w:rPr>
                <w:position w:val="14"/>
                <w:lang w:eastAsia="zh-CN"/>
              </w:rPr>
            </w:pPr>
            <w:r>
              <w:rPr>
                <w:rFonts w:hint="eastAsia"/>
                <w:position w:val="14"/>
                <w:lang w:eastAsia="zh-CN"/>
              </w:rPr>
              <w:t>叶晗骏，排名6，中医师，衢州市中医医院；</w:t>
            </w:r>
          </w:p>
          <w:p>
            <w:pPr>
              <w:pStyle w:val="8"/>
              <w:spacing w:before="148" w:line="421" w:lineRule="exact"/>
              <w:ind w:left="103"/>
              <w:rPr>
                <w:position w:val="14"/>
                <w:lang w:eastAsia="zh-CN"/>
              </w:rPr>
            </w:pPr>
            <w:r>
              <w:rPr>
                <w:rFonts w:hint="eastAsia"/>
                <w:position w:val="14"/>
                <w:lang w:eastAsia="zh-CN"/>
              </w:rPr>
              <w:t>方佳，排名7，中医师，衢州市中医医院；</w:t>
            </w:r>
          </w:p>
          <w:p>
            <w:pPr>
              <w:pStyle w:val="8"/>
              <w:spacing w:before="148" w:line="421" w:lineRule="exact"/>
              <w:ind w:left="103"/>
              <w:rPr>
                <w:position w:val="14"/>
                <w:lang w:eastAsia="zh-CN"/>
              </w:rPr>
            </w:pPr>
            <w:r>
              <w:rPr>
                <w:rFonts w:hint="eastAsia"/>
                <w:position w:val="14"/>
                <w:lang w:eastAsia="zh-CN"/>
              </w:rPr>
              <w:t>楼丽君，排名8，主任药师，衢州市人民医院；</w:t>
            </w:r>
          </w:p>
          <w:p>
            <w:pPr>
              <w:pStyle w:val="8"/>
              <w:spacing w:before="148" w:line="421" w:lineRule="exact"/>
              <w:ind w:left="103"/>
              <w:rPr>
                <w:sz w:val="16"/>
                <w:szCs w:val="16"/>
                <w:lang w:eastAsia="zh-CN"/>
              </w:rPr>
            </w:pPr>
            <w:r>
              <w:rPr>
                <w:rFonts w:hint="eastAsia"/>
                <w:position w:val="14"/>
                <w:lang w:eastAsia="zh-CN"/>
              </w:rPr>
              <w:t>林元秀，排名9，副主任中医师，衢州市人民医院。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152" w:type="dxa"/>
          </w:tcPr>
          <w:p>
            <w:pPr>
              <w:spacing w:line="252" w:lineRule="auto"/>
              <w:rPr>
                <w:lang w:eastAsia="zh-CN"/>
              </w:rPr>
            </w:pPr>
          </w:p>
          <w:p>
            <w:pPr>
              <w:spacing w:line="252" w:lineRule="auto"/>
              <w:rPr>
                <w:lang w:eastAsia="zh-CN"/>
              </w:rPr>
            </w:pPr>
          </w:p>
          <w:p>
            <w:pPr>
              <w:spacing w:line="252" w:lineRule="auto"/>
              <w:rPr>
                <w:lang w:eastAsia="zh-CN"/>
              </w:rPr>
            </w:pPr>
          </w:p>
          <w:p>
            <w:pPr>
              <w:pStyle w:val="8"/>
              <w:spacing w:before="74" w:line="218" w:lineRule="auto"/>
              <w:ind w:left="374"/>
            </w:pPr>
            <w:r>
              <w:rPr>
                <w:spacing w:val="-2"/>
              </w:rPr>
              <w:t>主要完成单位</w:t>
            </w:r>
          </w:p>
        </w:tc>
        <w:tc>
          <w:tcPr>
            <w:tcW w:w="5937" w:type="dxa"/>
          </w:tcPr>
          <w:p>
            <w:pPr>
              <w:pStyle w:val="8"/>
              <w:spacing w:before="254" w:line="221" w:lineRule="auto"/>
              <w:ind w:left="103"/>
              <w:rPr>
                <w:lang w:eastAsia="zh-CN"/>
              </w:rPr>
            </w:pPr>
            <w:r>
              <w:rPr>
                <w:spacing w:val="1"/>
                <w:lang w:eastAsia="zh-CN"/>
              </w:rPr>
              <w:t>1.单位名称</w:t>
            </w:r>
            <w:r>
              <w:rPr>
                <w:rFonts w:hint="eastAsia"/>
                <w:spacing w:val="1"/>
                <w:lang w:eastAsia="zh-CN"/>
              </w:rPr>
              <w:t>：衢州市中医医院；</w:t>
            </w:r>
          </w:p>
          <w:p>
            <w:pPr>
              <w:pStyle w:val="8"/>
              <w:spacing w:before="165" w:line="221" w:lineRule="auto"/>
              <w:ind w:left="103"/>
              <w:rPr>
                <w:lang w:eastAsia="zh-CN"/>
              </w:rPr>
            </w:pPr>
            <w:r>
              <w:rPr>
                <w:spacing w:val="-1"/>
                <w:lang w:eastAsia="zh-CN"/>
              </w:rPr>
              <w:t>2.单位名称：</w:t>
            </w:r>
            <w:r>
              <w:rPr>
                <w:rFonts w:hint="eastAsia"/>
                <w:spacing w:val="-1"/>
                <w:lang w:eastAsia="zh-CN"/>
              </w:rPr>
              <w:t>衢州市人民医院。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152" w:type="dxa"/>
          </w:tcPr>
          <w:p>
            <w:pPr>
              <w:pStyle w:val="8"/>
              <w:spacing w:before="284" w:line="218" w:lineRule="auto"/>
              <w:ind w:left="604"/>
            </w:pPr>
            <w:r>
              <w:rPr>
                <w:spacing w:val="-2"/>
              </w:rPr>
              <w:t>推荐单位</w:t>
            </w:r>
          </w:p>
        </w:tc>
        <w:tc>
          <w:tcPr>
            <w:tcW w:w="5937" w:type="dxa"/>
          </w:tcPr>
          <w:p>
            <w:pPr>
              <w:jc w:val="center"/>
              <w:rPr>
                <w:rFonts w:hint="default" w:eastAsia="宋体"/>
                <w:lang w:eastAsia="zh-CN"/>
              </w:rPr>
            </w:pPr>
          </w:p>
          <w:p>
            <w:pPr>
              <w:jc w:val="center"/>
              <w:rPr>
                <w:rFonts w:hint="default" w:eastAsia="宋体"/>
                <w:lang w:eastAsia="zh-CN"/>
              </w:rPr>
            </w:pPr>
            <w:r>
              <w:rPr>
                <w:rFonts w:hint="eastAsia" w:eastAsia="宋体"/>
                <w:lang w:val="en-US" w:eastAsia="zh-CN"/>
              </w:rPr>
              <w:t>衢州市卫生健康委员会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2152" w:type="dxa"/>
          </w:tcPr>
          <w:p>
            <w:pPr>
              <w:spacing w:line="286" w:lineRule="auto"/>
            </w:pPr>
          </w:p>
          <w:p>
            <w:pPr>
              <w:spacing w:line="286" w:lineRule="auto"/>
            </w:pPr>
          </w:p>
          <w:p>
            <w:pPr>
              <w:spacing w:line="286" w:lineRule="auto"/>
            </w:pPr>
          </w:p>
          <w:p>
            <w:pPr>
              <w:spacing w:line="286" w:lineRule="auto"/>
            </w:pPr>
          </w:p>
          <w:p>
            <w:pPr>
              <w:spacing w:line="288" w:lineRule="auto"/>
            </w:pPr>
          </w:p>
          <w:p>
            <w:pPr>
              <w:pStyle w:val="8"/>
              <w:spacing w:before="75" w:line="218" w:lineRule="auto"/>
              <w:ind w:left="604"/>
            </w:pPr>
            <w:r>
              <w:rPr>
                <w:spacing w:val="2"/>
              </w:rPr>
              <w:t>推荐意见</w:t>
            </w:r>
          </w:p>
        </w:tc>
        <w:tc>
          <w:tcPr>
            <w:tcW w:w="5937" w:type="dxa"/>
          </w:tcPr>
          <w:p>
            <w:pPr>
              <w:rPr>
                <w:rFonts w:hint="eastAsia" w:eastAsia="宋体"/>
                <w:lang w:eastAsia="zh-CN"/>
              </w:rPr>
            </w:pPr>
            <w:r>
              <w:rPr>
                <w:rFonts w:hint="eastAsia" w:ascii="宋体" w:eastAsia="宋体" w:cs="宋体"/>
                <w:lang w:eastAsia="zh-CN"/>
              </w:rPr>
              <w:t>本项目理清了衢州雷氏医学的源流，总结了历代主要传承代表的临床经验特色，使衢州地区近、现代名中医的学术思想和临床经验的传承有了完整的文献保障。增强和壮大了我市中医流派保护与利用，对各个学科的应用具有较大的启发作用。通过将衢州雷氏医学中医药文化与衢州道地药材</w:t>
            </w:r>
            <w:r>
              <w:rPr>
                <w:rFonts w:hint="eastAsia"/>
                <w:lang w:eastAsia="zh-CN"/>
              </w:rPr>
              <w:t>“</w:t>
            </w:r>
            <w:r>
              <w:rPr>
                <w:rFonts w:hint="eastAsia" w:ascii="宋体" w:eastAsia="宋体" w:cs="宋体"/>
                <w:lang w:eastAsia="zh-CN"/>
              </w:rPr>
              <w:t>衢六味</w:t>
            </w:r>
            <w:r>
              <w:rPr>
                <w:lang w:eastAsia="zh-CN"/>
              </w:rPr>
              <w:t>”</w:t>
            </w:r>
            <w:r>
              <w:rPr>
                <w:rFonts w:hint="eastAsia" w:ascii="宋体" w:eastAsia="宋体" w:cs="宋体"/>
                <w:lang w:eastAsia="zh-CN"/>
              </w:rPr>
              <w:t>紧密结合，在深入发掘和传承衢州雷氏医学中医药文化的基础上，开发系列衢州道地药材</w:t>
            </w:r>
            <w:r>
              <w:rPr>
                <w:lang w:eastAsia="zh-CN"/>
              </w:rPr>
              <w:t>“</w:t>
            </w:r>
            <w:r>
              <w:rPr>
                <w:rFonts w:hint="eastAsia" w:ascii="宋体" w:eastAsia="宋体" w:cs="宋体"/>
                <w:lang w:eastAsia="zh-CN"/>
              </w:rPr>
              <w:t>衢六味</w:t>
            </w:r>
            <w:r>
              <w:rPr>
                <w:lang w:eastAsia="zh-CN"/>
              </w:rPr>
              <w:t>”</w:t>
            </w:r>
            <w:r>
              <w:rPr>
                <w:rFonts w:hint="eastAsia" w:ascii="宋体" w:eastAsia="宋体" w:cs="宋体"/>
                <w:lang w:eastAsia="zh-CN"/>
              </w:rPr>
              <w:t>中医药产品，这是对衢州中医文化宝库的重新开发。另外，本项目培育了结构合理的学术梯队及大量优秀中医人才，并通过继续教育项目将成果转化推广，出版专著及学术论文，扩大了衢州中医的学术影响。本项目研究过程中，举办多次省级及市级继续班，将衢州雷氏医学的应用及推广到基层医院，且本研究成果经多家医院临床应用，疗效显著，为临床提供新的思路和方法，可以节约大量的医疗成本和社会资源，能使患者较为省时方便地获得安全有效的治疗，改善患者生活质量，减轻个人、家庭、社会负担，提高社会人口生理、心理等各方面素质，社会效益明显。通过推动衢州道地药材的价值开发及推广应用，给社会带来直接和间接的经济效益。通过本课题的研究，培养和锻炼了多名青年医务和科研人员，提高了他们对科研的重视和重新认识。在当前国内同类研究中居于领先地位。</w:t>
            </w:r>
          </w:p>
        </w:tc>
      </w:tr>
    </w:tbl>
    <w:p>
      <w:pPr>
        <w:rPr>
          <w:rFonts w:hint="eastAsia" w:eastAsia="宋体"/>
          <w:lang w:eastAsia="zh-CN"/>
        </w:rPr>
        <w:sectPr>
          <w:pgSz w:w="11900" w:h="16830"/>
          <w:pgMar w:top="1430" w:right="1785" w:bottom="0" w:left="1784" w:header="0" w:footer="0" w:gutter="0"/>
          <w:cols w:space="720" w:num="1"/>
          <w:docGrid w:linePitch="312" w:charSpace="0"/>
        </w:sectPr>
      </w:pPr>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NDE3YzJlNGZiNzcxNGMyZThmZGQ4OGM4NmVmNWYzZjMifQ=="/>
  </w:docVars>
  <w:rsids>
    <w:rsidRoot w:val="00000000"/>
    <w:rsid w:val="3487638B"/>
    <w:rsid w:val="DED77EED"/>
    <w:rsid w:val="FFFD922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widowControl w:val="0"/>
      <w:tabs>
        <w:tab w:val="center" w:pos="4153"/>
        <w:tab w:val="right" w:pos="8306"/>
      </w:tabs>
      <w:kinsoku/>
      <w:autoSpaceDE/>
      <w:autoSpaceDN/>
      <w:adjustRightInd/>
      <w:snapToGrid w:val="0"/>
      <w:textAlignment w:val="auto"/>
    </w:pPr>
    <w:rPr>
      <w:rFonts w:ascii="Calibri" w:hAnsi="Calibri" w:eastAsia="宋体" w:cs="Arial"/>
      <w:snapToGrid/>
      <w:color w:val="auto"/>
      <w:kern w:val="2"/>
      <w:sz w:val="18"/>
      <w:szCs w:val="18"/>
      <w:lang w:eastAsia="zh-CN"/>
    </w:rPr>
  </w:style>
  <w:style w:type="paragraph" w:customStyle="1" w:styleId="8">
    <w:name w:val="Table Text"/>
    <w:basedOn w:val="1"/>
    <w:uiPriority w:val="0"/>
    <w:rPr>
      <w:rFonts w:ascii="宋体" w:eastAsia="宋体" w:cs="宋体"/>
      <w:sz w:val="23"/>
      <w:szCs w:val="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1306</Words>
  <Characters>1911</Characters>
  <Lines>98</Lines>
  <Paragraphs>40</Paragraphs>
  <TotalTime>0</TotalTime>
  <ScaleCrop>false</ScaleCrop>
  <LinksUpToDate>false</LinksUpToDate>
  <CharactersWithSpaces>2013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2024-01-16T17:33:00Z</dcterms:created>
  <dc:creator>徐小小</dc:creator>
  <cp:lastModifiedBy>徐小小</cp:lastModifiedBy>
  <dcterms:modified xsi:type="dcterms:W3CDTF">2024-01-21T01:43:04Z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B1D418865D464AB792A840ADEAB0C29E_11</vt:lpwstr>
  </property>
</Properties>
</file>