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BC0C5">
      <w:pPr>
        <w:rPr>
          <w:rFonts w:hint="eastAsia" w:ascii="黑体" w:hAnsi="黑体" w:eastAsia="黑体" w:cs="黑体"/>
          <w:sz w:val="32"/>
          <w:szCs w:val="32"/>
        </w:rPr>
      </w:pPr>
      <w:r>
        <w:rPr>
          <w:rFonts w:hint="eastAsia" w:ascii="黑体" w:hAnsi="黑体" w:eastAsia="黑体" w:cs="黑体"/>
          <w:sz w:val="32"/>
          <w:szCs w:val="32"/>
        </w:rPr>
        <w:t>附件1</w:t>
      </w:r>
    </w:p>
    <w:p w14:paraId="356F0FF9">
      <w:pPr>
        <w:jc w:val="center"/>
        <w:rPr>
          <w:rStyle w:val="9"/>
          <w:rFonts w:ascii="方正小标宋简体" w:eastAsia="方正小标宋简体"/>
          <w:b w:val="0"/>
          <w:bCs w:val="0"/>
          <w:color w:val="000000"/>
          <w:sz w:val="36"/>
          <w:szCs w:val="36"/>
        </w:rPr>
      </w:pPr>
      <w:r>
        <w:rPr>
          <w:rStyle w:val="9"/>
          <w:rFonts w:hint="eastAsia" w:ascii="方正小标宋简体" w:eastAsia="方正小标宋简体"/>
          <w:b w:val="0"/>
          <w:bCs w:val="0"/>
          <w:color w:val="000000"/>
          <w:sz w:val="36"/>
          <w:szCs w:val="36"/>
        </w:rPr>
        <w:t>2024年度浙江省中医药科学技术奖</w:t>
      </w:r>
      <w:r>
        <w:rPr>
          <w:rStyle w:val="9"/>
          <w:rFonts w:ascii="方正小标宋简体" w:eastAsia="方正小标宋简体"/>
          <w:b w:val="0"/>
          <w:bCs w:val="0"/>
          <w:color w:val="000000"/>
          <w:sz w:val="36"/>
          <w:szCs w:val="36"/>
        </w:rPr>
        <w:t>公示信息表</w:t>
      </w:r>
    </w:p>
    <w:p w14:paraId="00C4851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推荐范围：（应用研究奖）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1428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0E32C80F">
            <w:pPr>
              <w:jc w:val="center"/>
              <w:rPr>
                <w:rFonts w:eastAsia="仿宋_GB2312"/>
                <w:sz w:val="28"/>
                <w:szCs w:val="20"/>
              </w:rPr>
            </w:pPr>
            <w:r>
              <w:rPr>
                <w:rFonts w:eastAsia="仿宋_GB2312"/>
                <w:sz w:val="28"/>
                <w:szCs w:val="24"/>
              </w:rPr>
              <w:t>成果名称</w:t>
            </w:r>
          </w:p>
        </w:tc>
        <w:tc>
          <w:tcPr>
            <w:tcW w:w="6237" w:type="dxa"/>
            <w:vAlign w:val="center"/>
          </w:tcPr>
          <w:p w14:paraId="4D318EDD">
            <w:pPr>
              <w:jc w:val="center"/>
              <w:rPr>
                <w:rFonts w:hint="eastAsia" w:ascii="宋体" w:hAnsi="宋体" w:eastAsia="宋体"/>
                <w:sz w:val="28"/>
                <w:szCs w:val="20"/>
              </w:rPr>
            </w:pPr>
            <w:r>
              <w:rPr>
                <w:rFonts w:hint="eastAsia" w:ascii="宋体" w:hAnsi="宋体" w:eastAsia="宋体"/>
                <w:sz w:val="28"/>
                <w:szCs w:val="20"/>
              </w:rPr>
              <w:t>人体力学工程装置在膝骨关节炎阶梯治疗的应用价值及雷氏“二活独祛法”干预的基础及应用研究</w:t>
            </w:r>
          </w:p>
        </w:tc>
      </w:tr>
      <w:tr w14:paraId="6D87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06BCDBE">
            <w:pPr>
              <w:jc w:val="center"/>
              <w:rPr>
                <w:rFonts w:eastAsia="仿宋_GB2312"/>
                <w:sz w:val="28"/>
                <w:szCs w:val="20"/>
              </w:rPr>
            </w:pPr>
            <w:r>
              <w:rPr>
                <w:rFonts w:hint="eastAsia" w:eastAsia="仿宋_GB2312"/>
                <w:sz w:val="28"/>
                <w:szCs w:val="24"/>
              </w:rPr>
              <w:t>推荐</w:t>
            </w:r>
            <w:r>
              <w:rPr>
                <w:rFonts w:eastAsia="仿宋_GB2312"/>
                <w:sz w:val="28"/>
                <w:szCs w:val="24"/>
              </w:rPr>
              <w:t>等级</w:t>
            </w:r>
          </w:p>
        </w:tc>
        <w:tc>
          <w:tcPr>
            <w:tcW w:w="6237" w:type="dxa"/>
            <w:vAlign w:val="center"/>
          </w:tcPr>
          <w:p w14:paraId="72C0E7BC">
            <w:pPr>
              <w:jc w:val="center"/>
              <w:rPr>
                <w:rFonts w:hint="eastAsia" w:ascii="宋体" w:hAnsi="宋体" w:eastAsia="宋体"/>
                <w:sz w:val="28"/>
                <w:szCs w:val="20"/>
              </w:rPr>
            </w:pPr>
            <w:r>
              <w:rPr>
                <w:rFonts w:hint="eastAsia" w:ascii="宋体" w:hAnsi="宋体" w:eastAsia="宋体"/>
                <w:sz w:val="28"/>
                <w:szCs w:val="20"/>
              </w:rPr>
              <w:t>一等奖</w:t>
            </w:r>
          </w:p>
        </w:tc>
      </w:tr>
      <w:tr w14:paraId="00D5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70A931BF">
            <w:pPr>
              <w:spacing w:line="440" w:lineRule="exact"/>
              <w:jc w:val="center"/>
              <w:rPr>
                <w:rFonts w:eastAsia="仿宋_GB2312"/>
                <w:bCs/>
                <w:sz w:val="28"/>
                <w:szCs w:val="24"/>
              </w:rPr>
            </w:pPr>
            <w:r>
              <w:rPr>
                <w:rFonts w:hint="eastAsia" w:eastAsia="仿宋_GB2312"/>
                <w:bCs/>
                <w:sz w:val="28"/>
                <w:szCs w:val="24"/>
              </w:rPr>
              <w:t>推荐</w:t>
            </w:r>
            <w:r>
              <w:rPr>
                <w:rFonts w:eastAsia="仿宋_GB2312"/>
                <w:bCs/>
                <w:sz w:val="28"/>
                <w:szCs w:val="24"/>
              </w:rPr>
              <w:t>书</w:t>
            </w:r>
          </w:p>
          <w:p w14:paraId="25E66759">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E7FD401">
            <w:pPr>
              <w:pStyle w:val="12"/>
              <w:spacing w:before="1"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1.Yu X, </w:t>
            </w:r>
            <w:r>
              <w:rPr>
                <w:rFonts w:ascii="Times New Roman" w:hAnsi="Times New Roman" w:cs="Times New Roman"/>
                <w:b/>
                <w:bCs/>
                <w:sz w:val="24"/>
                <w:szCs w:val="24"/>
                <w:lang w:eastAsia="zh-CN"/>
              </w:rPr>
              <w:t>Zhuang R</w:t>
            </w:r>
            <w:r>
              <w:rPr>
                <w:rFonts w:ascii="Times New Roman" w:hAnsi="Times New Roman" w:cs="Times New Roman"/>
                <w:sz w:val="24"/>
                <w:szCs w:val="24"/>
                <w:lang w:eastAsia="zh-CN"/>
              </w:rPr>
              <w:t>, Jin P. Evaluation of the efficacy after Total Knee Arthroplasty by Gait analysis in patients with Knee Osteoarthritis: a meta-analysis. J Orthop Surg Res. 2024 Sep 30;19(1):612.</w:t>
            </w:r>
          </w:p>
          <w:p w14:paraId="0838B7EF">
            <w:pPr>
              <w:pStyle w:val="12"/>
              <w:spacing w:before="1"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2.Yan Z, Zhuang C, Chen W, Pan Y, Wu X, </w:t>
            </w:r>
            <w:r>
              <w:rPr>
                <w:rFonts w:ascii="Times New Roman" w:hAnsi="Times New Roman" w:cs="Times New Roman"/>
                <w:b/>
                <w:bCs/>
                <w:sz w:val="24"/>
                <w:szCs w:val="24"/>
                <w:lang w:eastAsia="zh-CN"/>
              </w:rPr>
              <w:t>Zhuang R</w:t>
            </w:r>
            <w:r>
              <w:rPr>
                <w:rFonts w:ascii="Times New Roman" w:hAnsi="Times New Roman" w:cs="Times New Roman"/>
                <w:sz w:val="24"/>
                <w:szCs w:val="24"/>
                <w:lang w:eastAsia="zh-CN"/>
              </w:rPr>
              <w:t>, Guo W. Arthroscopically assisted accurate location of the bone tunnel entrance for lateral ankle ligament reconstruction may be a better choice for patients with chronic ankle instability: a retrospective study. J Orthop Surg Res. 2024 Nov 14;19(1):760.</w:t>
            </w:r>
          </w:p>
          <w:p w14:paraId="723B558A">
            <w:pPr>
              <w:pStyle w:val="12"/>
              <w:spacing w:before="1"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3.Wu F, Zhang S, </w:t>
            </w:r>
            <w:r>
              <w:rPr>
                <w:rFonts w:ascii="Times New Roman" w:hAnsi="Times New Roman" w:cs="Times New Roman"/>
                <w:b/>
                <w:bCs/>
                <w:sz w:val="24"/>
                <w:szCs w:val="24"/>
                <w:lang w:eastAsia="zh-CN"/>
              </w:rPr>
              <w:t>Zhuang R</w:t>
            </w:r>
            <w:r>
              <w:rPr>
                <w:rFonts w:ascii="Times New Roman" w:hAnsi="Times New Roman" w:cs="Times New Roman"/>
                <w:sz w:val="24"/>
                <w:szCs w:val="24"/>
                <w:lang w:eastAsia="zh-CN"/>
              </w:rPr>
              <w:t xml:space="preserve">, Hu C, Zhu K. Blocking IL-33 decelerates cartilage degeneration in knee osteoarthritis through mice model. PLoS One. 2024 Aug 22;19(8):e0301199. </w:t>
            </w:r>
          </w:p>
          <w:p w14:paraId="645C483C">
            <w:pPr>
              <w:pStyle w:val="12"/>
              <w:spacing w:before="1"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4.Zhou X, Li WK, Zhuang C, Zhou XC, Zhao XF, Pan Y, Guo WX, Yang YW, Sheng CZ, Xie ZF, Yu JS, Chen YX, Wang LK, Ma TY, Zhu KX, Xiang KM, </w:t>
            </w:r>
            <w:r>
              <w:rPr>
                <w:rFonts w:ascii="Times New Roman" w:hAnsi="Times New Roman" w:cs="Times New Roman"/>
                <w:b/>
                <w:bCs/>
                <w:sz w:val="24"/>
                <w:szCs w:val="24"/>
                <w:lang w:eastAsia="zh-CN"/>
              </w:rPr>
              <w:t>Zhuang RJ</w:t>
            </w:r>
            <w:r>
              <w:rPr>
                <w:rFonts w:ascii="Times New Roman" w:hAnsi="Times New Roman" w:cs="Times New Roman"/>
                <w:sz w:val="24"/>
                <w:szCs w:val="24"/>
                <w:lang w:eastAsia="zh-CN"/>
              </w:rPr>
              <w:t>. Lei's formula attenuates osteoarthritis mediated by suppression of chondrocyte senescence via the mTOR axis: in vitro and in vivo experiments. Aging (Albany NY). 2024 Feb 23;16(5):4250-4269.</w:t>
            </w:r>
          </w:p>
          <w:p w14:paraId="012696ED">
            <w:pPr>
              <w:pStyle w:val="12"/>
              <w:spacing w:before="1"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5.王立康,郭文煊,于金晟,</w:t>
            </w:r>
            <w:r>
              <w:rPr>
                <w:rFonts w:hint="eastAsia" w:ascii="Times New Roman" w:hAnsi="Times New Roman" w:cs="Times New Roman"/>
                <w:sz w:val="24"/>
                <w:szCs w:val="24"/>
                <w:lang w:eastAsia="zh-CN"/>
              </w:rPr>
              <w:t>潘宇,</w:t>
            </w:r>
            <w:r>
              <w:rPr>
                <w:rFonts w:hint="eastAsia" w:ascii="Times New Roman" w:hAnsi="Times New Roman" w:cs="Times New Roman"/>
                <w:b/>
                <w:bCs/>
                <w:sz w:val="24"/>
                <w:szCs w:val="24"/>
                <w:lang w:eastAsia="zh-CN"/>
              </w:rPr>
              <w:t>庄汝杰</w:t>
            </w:r>
            <w:r>
              <w:rPr>
                <w:rFonts w:ascii="Times New Roman" w:hAnsi="Times New Roman" w:cs="Times New Roman"/>
                <w:sz w:val="24"/>
                <w:szCs w:val="24"/>
                <w:lang w:eastAsia="zh-CN"/>
              </w:rPr>
              <w:t>.“二活同祛法”治疗寒湿型膝关节骨性关节炎的疗效[J].浙江临床医学,2023,25(11):1616-1618.</w:t>
            </w:r>
          </w:p>
          <w:p w14:paraId="3656FA0D">
            <w:pPr>
              <w:pStyle w:val="12"/>
              <w:spacing w:before="1" w:line="360" w:lineRule="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6.唐茶娣,陈俊杰,</w:t>
            </w:r>
            <w:r>
              <w:rPr>
                <w:rFonts w:hint="eastAsia" w:ascii="Times New Roman" w:hAnsi="Times New Roman" w:cs="Times New Roman"/>
                <w:b/>
                <w:bCs/>
                <w:sz w:val="24"/>
                <w:szCs w:val="24"/>
                <w:lang w:eastAsia="zh-CN"/>
              </w:rPr>
              <w:t>庄汝杰</w:t>
            </w:r>
            <w:r>
              <w:rPr>
                <w:rFonts w:hint="eastAsia" w:ascii="Times New Roman" w:hAnsi="Times New Roman" w:cs="Times New Roman"/>
                <w:sz w:val="24"/>
                <w:szCs w:val="24"/>
                <w:lang w:eastAsia="zh-CN"/>
              </w:rPr>
              <w:t>.屈曲状态下膝关节面夹角变化对内侧间室压力影响的生物力学研究[J].中国中医骨伤科杂志,2019,27(06):6-8+12.</w:t>
            </w:r>
          </w:p>
          <w:p w14:paraId="6AFA8BF0">
            <w:pPr>
              <w:pStyle w:val="12"/>
              <w:spacing w:before="1"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祝俊山,冯秀珍,王金杰,喻心丰,</w:t>
            </w:r>
            <w:r>
              <w:rPr>
                <w:rFonts w:hint="eastAsia" w:ascii="Times New Roman" w:hAnsi="Times New Roman" w:cs="Times New Roman"/>
                <w:b/>
                <w:bCs/>
                <w:sz w:val="24"/>
                <w:szCs w:val="24"/>
                <w:lang w:eastAsia="zh-CN"/>
              </w:rPr>
              <w:t>庄汝杰</w:t>
            </w:r>
            <w:r>
              <w:rPr>
                <w:rFonts w:hint="eastAsia" w:ascii="Times New Roman" w:hAnsi="Times New Roman" w:cs="Times New Roman"/>
                <w:sz w:val="24"/>
                <w:szCs w:val="24"/>
                <w:lang w:eastAsia="zh-CN"/>
              </w:rPr>
              <w:t>.黄精制剂对膝骨性关节炎患者血清中IL-1、MMP-13的影响[J].中国中西医结合外科杂志,2018,24(05):568-572.</w:t>
            </w:r>
          </w:p>
          <w:p w14:paraId="03953EEC">
            <w:pPr>
              <w:pStyle w:val="12"/>
              <w:spacing w:before="1" w:line="360" w:lineRule="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8</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王金杰,俞倩丽,</w:t>
            </w:r>
            <w:r>
              <w:rPr>
                <w:rFonts w:hint="eastAsia" w:ascii="Times New Roman" w:hAnsi="Times New Roman" w:cs="Times New Roman"/>
                <w:b/>
                <w:bCs/>
                <w:sz w:val="24"/>
                <w:szCs w:val="24"/>
                <w:lang w:eastAsia="zh-CN"/>
              </w:rPr>
              <w:t>庄汝杰</w:t>
            </w:r>
            <w:r>
              <w:rPr>
                <w:rFonts w:hint="eastAsia" w:ascii="Times New Roman" w:hAnsi="Times New Roman" w:cs="Times New Roman"/>
                <w:sz w:val="24"/>
                <w:szCs w:val="24"/>
                <w:lang w:eastAsia="zh-CN"/>
              </w:rPr>
              <w:t>.新型支具对膝关节内侧间室应力的影响[J].中医正骨,2017,29(12):19-22.</w:t>
            </w:r>
          </w:p>
          <w:p w14:paraId="2518DA3F">
            <w:pPr>
              <w:spacing w:line="440" w:lineRule="exact"/>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实用新型</w:t>
            </w:r>
            <w:r>
              <w:rPr>
                <w:rFonts w:ascii="Times New Roman" w:hAnsi="Times New Roman" w:eastAsia="宋体" w:cs="Times New Roman"/>
                <w:bCs/>
                <w:sz w:val="24"/>
                <w:szCs w:val="24"/>
              </w:rPr>
              <w:t>专利：</w:t>
            </w:r>
          </w:p>
          <w:p w14:paraId="45796499">
            <w:pPr>
              <w:spacing w:line="44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Times New Roman" w:eastAsia="宋体" w:cs="Times New Roman"/>
                <w:b/>
                <w:sz w:val="24"/>
                <w:szCs w:val="24"/>
              </w:rPr>
              <w:t>庄汝杰</w:t>
            </w:r>
            <w:r>
              <w:rPr>
                <w:rFonts w:ascii="Times New Roman" w:hAnsi="Times New Roman" w:eastAsia="宋体" w:cs="Times New Roman"/>
                <w:bCs/>
                <w:sz w:val="24"/>
                <w:szCs w:val="24"/>
              </w:rPr>
              <w:t>，陈芳，</w:t>
            </w:r>
            <w:r>
              <w:rPr>
                <w:rFonts w:hint="eastAsia" w:ascii="Times New Roman" w:hAnsi="Times New Roman" w:eastAsia="宋体" w:cs="Times New Roman"/>
                <w:bCs/>
                <w:sz w:val="24"/>
                <w:szCs w:val="24"/>
              </w:rPr>
              <w:t>一种膝内外翻畸形矫形装置</w:t>
            </w:r>
            <w:r>
              <w:rPr>
                <w:rFonts w:ascii="Times New Roman" w:hAnsi="Times New Roman" w:eastAsia="宋体" w:cs="Times New Roman"/>
                <w:bCs/>
                <w:sz w:val="24"/>
                <w:szCs w:val="24"/>
              </w:rPr>
              <w:t>（ZL201720977179.5）</w:t>
            </w:r>
          </w:p>
          <w:p w14:paraId="3460CE3F">
            <w:pPr>
              <w:spacing w:line="440" w:lineRule="exact"/>
              <w:jc w:val="left"/>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ascii="Times New Roman" w:hAnsi="Times New Roman" w:eastAsia="宋体" w:cs="Times New Roman"/>
                <w:b/>
                <w:sz w:val="24"/>
                <w:szCs w:val="24"/>
              </w:rPr>
              <w:t>庄汝杰</w:t>
            </w:r>
            <w:r>
              <w:rPr>
                <w:rFonts w:ascii="Times New Roman" w:hAnsi="Times New Roman" w:eastAsia="宋体" w:cs="Times New Roman"/>
                <w:bCs/>
                <w:sz w:val="24"/>
                <w:szCs w:val="24"/>
              </w:rPr>
              <w:t>，陈芳，</w:t>
            </w:r>
            <w:r>
              <w:rPr>
                <w:rFonts w:hint="eastAsia" w:ascii="Times New Roman" w:hAnsi="Times New Roman" w:eastAsia="宋体" w:cs="Times New Roman"/>
                <w:bCs/>
                <w:sz w:val="24"/>
                <w:szCs w:val="24"/>
              </w:rPr>
              <w:t>膝内翻矫形纠正装置</w:t>
            </w:r>
            <w:r>
              <w:rPr>
                <w:rFonts w:ascii="Times New Roman" w:hAnsi="Times New Roman" w:eastAsia="宋体" w:cs="Times New Roman"/>
                <w:bCs/>
                <w:sz w:val="24"/>
                <w:szCs w:val="24"/>
              </w:rPr>
              <w:t>（ZL201720976337.5）</w:t>
            </w:r>
          </w:p>
        </w:tc>
      </w:tr>
      <w:tr w14:paraId="575E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0BB9ECB8">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0EB4EDFC">
            <w:pPr>
              <w:spacing w:line="440" w:lineRule="exact"/>
              <w:rPr>
                <w:rFonts w:hint="eastAsia" w:ascii="宋体" w:hAnsi="宋体" w:eastAsia="宋体"/>
                <w:bCs/>
                <w:sz w:val="24"/>
                <w:szCs w:val="24"/>
              </w:rPr>
            </w:pPr>
            <w:r>
              <w:rPr>
                <w:rFonts w:hint="eastAsia" w:ascii="宋体" w:hAnsi="宋体" w:eastAsia="宋体"/>
                <w:bCs/>
                <w:sz w:val="24"/>
                <w:szCs w:val="24"/>
              </w:rPr>
              <w:t>庄汝杰，排名1, 教授/主任中医师，衢州市中医医院</w:t>
            </w:r>
          </w:p>
          <w:p w14:paraId="4E1A86CE">
            <w:pPr>
              <w:spacing w:line="440" w:lineRule="exact"/>
              <w:rPr>
                <w:rFonts w:hint="eastAsia" w:ascii="宋体" w:hAnsi="宋体" w:eastAsia="宋体"/>
                <w:bCs/>
                <w:sz w:val="24"/>
                <w:szCs w:val="24"/>
              </w:rPr>
            </w:pPr>
            <w:r>
              <w:rPr>
                <w:rFonts w:hint="eastAsia" w:ascii="宋体" w:hAnsi="宋体" w:eastAsia="宋体"/>
                <w:bCs/>
                <w:sz w:val="24"/>
                <w:szCs w:val="24"/>
              </w:rPr>
              <w:t>陈芳，排名2, 教授/主任中医师，浙江省中医院</w:t>
            </w:r>
          </w:p>
          <w:p w14:paraId="6AB277C2">
            <w:pPr>
              <w:spacing w:line="440" w:lineRule="exact"/>
              <w:rPr>
                <w:rFonts w:hint="eastAsia" w:ascii="宋体" w:hAnsi="宋体" w:eastAsia="宋体"/>
                <w:bCs/>
                <w:sz w:val="24"/>
                <w:szCs w:val="24"/>
              </w:rPr>
            </w:pPr>
            <w:r>
              <w:rPr>
                <w:rFonts w:hint="eastAsia" w:ascii="宋体" w:hAnsi="宋体" w:eastAsia="宋体"/>
                <w:bCs/>
                <w:sz w:val="24"/>
                <w:szCs w:val="24"/>
              </w:rPr>
              <w:t>潘宇，排名3, 主治医师，浙江省中医院</w:t>
            </w:r>
          </w:p>
          <w:p w14:paraId="5BA92F08">
            <w:pPr>
              <w:spacing w:line="440" w:lineRule="exact"/>
              <w:rPr>
                <w:rFonts w:hint="eastAsia" w:ascii="宋体" w:hAnsi="宋体" w:eastAsia="宋体"/>
                <w:bCs/>
                <w:sz w:val="24"/>
                <w:szCs w:val="24"/>
              </w:rPr>
            </w:pPr>
            <w:r>
              <w:rPr>
                <w:rFonts w:hint="eastAsia" w:ascii="宋体" w:hAnsi="宋体" w:eastAsia="宋体"/>
                <w:bCs/>
                <w:sz w:val="24"/>
                <w:szCs w:val="24"/>
              </w:rPr>
              <w:t>郭文煊，排名4, 住院医师，浙江省中医院</w:t>
            </w:r>
          </w:p>
          <w:p w14:paraId="6CFFA21C">
            <w:pPr>
              <w:spacing w:line="440" w:lineRule="exact"/>
              <w:rPr>
                <w:rFonts w:hint="eastAsia" w:ascii="宋体" w:hAnsi="宋体" w:eastAsia="宋体"/>
                <w:bCs/>
                <w:sz w:val="24"/>
                <w:szCs w:val="24"/>
              </w:rPr>
            </w:pPr>
            <w:r>
              <w:rPr>
                <w:rFonts w:hint="eastAsia" w:ascii="宋体" w:hAnsi="宋体" w:eastAsia="宋体"/>
                <w:bCs/>
                <w:sz w:val="24"/>
                <w:szCs w:val="24"/>
              </w:rPr>
              <w:t>田琨，排名5, 副主任中医师，浙江省中山医院</w:t>
            </w:r>
          </w:p>
          <w:p w14:paraId="73B217BA">
            <w:pPr>
              <w:spacing w:line="440" w:lineRule="exact"/>
              <w:rPr>
                <w:rFonts w:hint="eastAsia" w:ascii="宋体" w:hAnsi="宋体" w:eastAsia="宋体"/>
                <w:bCs/>
                <w:sz w:val="24"/>
                <w:szCs w:val="24"/>
              </w:rPr>
            </w:pPr>
            <w:r>
              <w:rPr>
                <w:rFonts w:hint="eastAsia" w:ascii="宋体" w:hAnsi="宋体" w:eastAsia="宋体"/>
                <w:bCs/>
                <w:sz w:val="24"/>
                <w:szCs w:val="24"/>
              </w:rPr>
              <w:t>陈文欢，排名6, 住院医师，浙江省中医院</w:t>
            </w:r>
          </w:p>
          <w:p w14:paraId="786ED335">
            <w:pPr>
              <w:spacing w:line="440" w:lineRule="exact"/>
              <w:rPr>
                <w:rFonts w:hint="eastAsia" w:ascii="宋体" w:hAnsi="宋体" w:eastAsia="宋体"/>
                <w:bCs/>
                <w:sz w:val="24"/>
                <w:szCs w:val="24"/>
              </w:rPr>
            </w:pPr>
            <w:r>
              <w:rPr>
                <w:rFonts w:hint="eastAsia" w:ascii="宋体" w:hAnsi="宋体" w:eastAsia="宋体"/>
                <w:bCs/>
                <w:sz w:val="24"/>
                <w:szCs w:val="24"/>
              </w:rPr>
              <w:t>巫美红，排名7, 主任药师，衢州市中医医院</w:t>
            </w:r>
          </w:p>
          <w:p w14:paraId="5995A5E8">
            <w:pPr>
              <w:spacing w:line="440" w:lineRule="exact"/>
              <w:rPr>
                <w:rFonts w:hint="eastAsia" w:ascii="宋体" w:hAnsi="宋体" w:eastAsia="宋体"/>
                <w:bCs/>
                <w:sz w:val="24"/>
                <w:szCs w:val="24"/>
              </w:rPr>
            </w:pPr>
            <w:r>
              <w:rPr>
                <w:rFonts w:hint="eastAsia" w:ascii="宋体" w:hAnsi="宋体" w:eastAsia="宋体"/>
                <w:bCs/>
                <w:sz w:val="24"/>
                <w:szCs w:val="24"/>
              </w:rPr>
              <w:t>吴繁，排名8, 住院医师，衢州市中医医院</w:t>
            </w:r>
          </w:p>
          <w:p w14:paraId="2457CCF4">
            <w:pPr>
              <w:spacing w:line="440" w:lineRule="exact"/>
              <w:rPr>
                <w:rFonts w:eastAsia="仿宋_GB2312"/>
                <w:bCs/>
                <w:sz w:val="24"/>
                <w:szCs w:val="24"/>
              </w:rPr>
            </w:pPr>
            <w:r>
              <w:rPr>
                <w:rFonts w:hint="eastAsia" w:ascii="宋体" w:hAnsi="宋体" w:eastAsia="宋体"/>
                <w:bCs/>
                <w:sz w:val="24"/>
                <w:szCs w:val="24"/>
              </w:rPr>
              <w:t>张思远，排名9, 住院医师，衢州市中医医院</w:t>
            </w:r>
          </w:p>
        </w:tc>
      </w:tr>
      <w:tr w14:paraId="6FF0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AC54EA1">
            <w:pPr>
              <w:spacing w:line="440" w:lineRule="exact"/>
              <w:jc w:val="center"/>
              <w:rPr>
                <w:rFonts w:eastAsia="仿宋"/>
                <w:b/>
                <w:sz w:val="24"/>
                <w:szCs w:val="24"/>
              </w:rPr>
            </w:pPr>
            <w:r>
              <w:rPr>
                <w:rFonts w:eastAsia="仿宋_GB2312"/>
                <w:bCs/>
                <w:sz w:val="28"/>
                <w:szCs w:val="24"/>
              </w:rPr>
              <w:t>主要完成单位</w:t>
            </w:r>
          </w:p>
        </w:tc>
        <w:tc>
          <w:tcPr>
            <w:tcW w:w="6237" w:type="dxa"/>
            <w:tcBorders>
              <w:left w:val="single" w:color="auto" w:sz="4" w:space="0"/>
            </w:tcBorders>
            <w:vAlign w:val="center"/>
          </w:tcPr>
          <w:p w14:paraId="5E665EC9">
            <w:pPr>
              <w:spacing w:line="440" w:lineRule="exact"/>
              <w:jc w:val="left"/>
              <w:rPr>
                <w:rFonts w:hint="eastAsia" w:asciiTheme="majorEastAsia" w:hAnsiTheme="majorEastAsia" w:eastAsiaTheme="majorEastAsia"/>
                <w:bCs/>
                <w:sz w:val="24"/>
                <w:szCs w:val="24"/>
              </w:rPr>
            </w:pPr>
            <w:r>
              <w:rPr>
                <w:rFonts w:asciiTheme="majorEastAsia" w:hAnsiTheme="majorEastAsia" w:eastAsiaTheme="majorEastAsia"/>
                <w:bCs/>
                <w:sz w:val="24"/>
                <w:szCs w:val="24"/>
              </w:rPr>
              <w:t>1.</w:t>
            </w:r>
            <w:r>
              <w:rPr>
                <w:rFonts w:hint="eastAsia" w:asciiTheme="majorEastAsia" w:hAnsiTheme="majorEastAsia" w:eastAsiaTheme="majorEastAsia"/>
                <w:bCs/>
                <w:sz w:val="24"/>
                <w:szCs w:val="24"/>
              </w:rPr>
              <w:t>衢州市中医医院</w:t>
            </w:r>
          </w:p>
          <w:p w14:paraId="184F3F3B">
            <w:pPr>
              <w:spacing w:line="440" w:lineRule="exact"/>
              <w:jc w:val="left"/>
              <w:rPr>
                <w:rFonts w:hint="eastAsia" w:asciiTheme="majorEastAsia" w:hAnsiTheme="majorEastAsia" w:eastAsiaTheme="majorEastAsia"/>
                <w:bCs/>
                <w:sz w:val="24"/>
                <w:szCs w:val="24"/>
              </w:rPr>
            </w:pP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浙江省中医院</w:t>
            </w:r>
          </w:p>
          <w:p w14:paraId="3EB2E460">
            <w:pPr>
              <w:spacing w:line="440" w:lineRule="exact"/>
              <w:jc w:val="left"/>
              <w:rPr>
                <w:rFonts w:hint="eastAsia" w:asciiTheme="majorEastAsia" w:hAnsiTheme="majorEastAsia" w:eastAsiaTheme="majorEastAsia"/>
                <w:bCs/>
                <w:sz w:val="24"/>
                <w:szCs w:val="24"/>
              </w:rPr>
            </w:pPr>
          </w:p>
        </w:tc>
      </w:tr>
      <w:tr w14:paraId="5FF2E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74273B6">
            <w:pPr>
              <w:jc w:val="center"/>
              <w:rPr>
                <w:rFonts w:eastAsia="仿宋_GB2312"/>
                <w:sz w:val="28"/>
                <w:szCs w:val="28"/>
              </w:rPr>
            </w:pPr>
            <w:r>
              <w:rPr>
                <w:rFonts w:hint="eastAsia" w:eastAsia="仿宋_GB2312"/>
                <w:bCs/>
                <w:sz w:val="28"/>
                <w:szCs w:val="28"/>
              </w:rPr>
              <w:t>推荐</w:t>
            </w:r>
            <w:r>
              <w:rPr>
                <w:rFonts w:eastAsia="仿宋_GB2312"/>
                <w:bCs/>
                <w:sz w:val="28"/>
                <w:szCs w:val="28"/>
              </w:rPr>
              <w:t>单位</w:t>
            </w:r>
          </w:p>
        </w:tc>
        <w:tc>
          <w:tcPr>
            <w:tcW w:w="6237" w:type="dxa"/>
            <w:vAlign w:val="center"/>
          </w:tcPr>
          <w:p w14:paraId="7B5DFE55">
            <w:pPr>
              <w:contextualSpacing/>
              <w:rPr>
                <w:rFonts w:hint="default" w:eastAsiaTheme="minorEastAsia"/>
                <w:szCs w:val="20"/>
                <w:lang w:val="en-US" w:eastAsia="zh-CN"/>
              </w:rPr>
            </w:pPr>
            <w:r>
              <w:rPr>
                <w:rFonts w:hint="eastAsia"/>
                <w:sz w:val="24"/>
                <w:lang w:val="en-US" w:eastAsia="zh-CN"/>
              </w:rPr>
              <w:t>衢州市卫生健康委</w:t>
            </w:r>
            <w:bookmarkStart w:id="1" w:name="_GoBack"/>
            <w:bookmarkEnd w:id="1"/>
          </w:p>
        </w:tc>
      </w:tr>
      <w:tr w14:paraId="619D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8" w:hRule="atLeast"/>
        </w:trPr>
        <w:tc>
          <w:tcPr>
            <w:tcW w:w="2269" w:type="dxa"/>
            <w:vAlign w:val="center"/>
          </w:tcPr>
          <w:p w14:paraId="05ADD247">
            <w:pPr>
              <w:jc w:val="center"/>
              <w:rPr>
                <w:rFonts w:eastAsia="仿宋_GB2312"/>
                <w:sz w:val="28"/>
                <w:szCs w:val="28"/>
              </w:rPr>
            </w:pPr>
            <w:r>
              <w:rPr>
                <w:rFonts w:hint="eastAsia" w:eastAsia="仿宋_GB2312"/>
                <w:bCs/>
                <w:sz w:val="28"/>
                <w:szCs w:val="28"/>
              </w:rPr>
              <w:t>推荐</w:t>
            </w:r>
            <w:r>
              <w:rPr>
                <w:rFonts w:eastAsia="仿宋_GB2312"/>
                <w:bCs/>
                <w:sz w:val="28"/>
                <w:szCs w:val="28"/>
              </w:rPr>
              <w:t>意见</w:t>
            </w:r>
          </w:p>
        </w:tc>
        <w:tc>
          <w:tcPr>
            <w:tcW w:w="6237" w:type="dxa"/>
            <w:vAlign w:val="center"/>
          </w:tcPr>
          <w:p w14:paraId="7868A563">
            <w:pPr>
              <w:rPr>
                <w:rFonts w:hint="eastAsia" w:ascii="宋体" w:hAnsi="宋体"/>
                <w:sz w:val="24"/>
                <w:szCs w:val="24"/>
              </w:rPr>
            </w:pPr>
            <w:r>
              <w:rPr>
                <w:rFonts w:hint="eastAsia"/>
                <w:sz w:val="24"/>
                <w:szCs w:val="24"/>
              </w:rPr>
              <w:t>申请人及团队长期关注骨关节炎的阶梯治疗，将骨关节炎的</w:t>
            </w:r>
            <w:bookmarkStart w:id="0" w:name="OLE_LINK1"/>
            <w:r>
              <w:rPr>
                <w:rFonts w:hint="eastAsia"/>
                <w:sz w:val="24"/>
                <w:szCs w:val="24"/>
              </w:rPr>
              <w:t>人体力学工程装置研发</w:t>
            </w:r>
            <w:bookmarkEnd w:id="0"/>
            <w:r>
              <w:rPr>
                <w:rFonts w:hint="eastAsia"/>
                <w:sz w:val="24"/>
                <w:szCs w:val="24"/>
              </w:rPr>
              <w:t>及中医药治疗作为研究的主攻目标之一，团队自主研发骨性关节炎人体力学工程装置，并通过步态分析系统，尸体标本研究，临床应用研究等，验证其</w:t>
            </w:r>
            <w:r>
              <w:rPr>
                <w:rFonts w:hint="eastAsia" w:hAnsi="宋体"/>
                <w:sz w:val="24"/>
                <w:szCs w:val="24"/>
              </w:rPr>
              <w:t>能有效降低膝关节内侧间室应力并进行临床应用推广，证明了其在骨关节炎阶梯治疗中的价值。同时，团队注重发展衢州雷氏医学的内涵，通过临床应用研究及基础研究，提出“二活独祛法”用于治疗寒湿型骨关节炎，并阐释其通过抑制</w:t>
            </w:r>
            <w:r>
              <w:rPr>
                <w:rFonts w:ascii="Times New Roman" w:hAnsi="Times New Roman" w:cs="Times New Roman"/>
                <w:sz w:val="24"/>
                <w:szCs w:val="24"/>
              </w:rPr>
              <w:t>mTOR</w:t>
            </w:r>
            <w:r>
              <w:rPr>
                <w:rFonts w:hint="eastAsia" w:hAnsi="宋体"/>
                <w:sz w:val="24"/>
                <w:szCs w:val="24"/>
              </w:rPr>
              <w:t>轴来缓解软骨细胞衰老的科学内涵，</w:t>
            </w:r>
            <w:r>
              <w:rPr>
                <w:rFonts w:ascii="宋体" w:hAnsi="宋体"/>
                <w:sz w:val="24"/>
                <w:szCs w:val="24"/>
              </w:rPr>
              <w:t>认为骨关节炎不仅仅是局部关节的问题，而是全身气血、经络等失衡的表现。因此，在治疗时，更注重调理全身的气血、经络等，以达到标本同治的效果。</w:t>
            </w:r>
            <w:r>
              <w:rPr>
                <w:rFonts w:hint="eastAsia"/>
                <w:sz w:val="24"/>
                <w:szCs w:val="24"/>
              </w:rPr>
              <w:t>在此基础上，</w:t>
            </w:r>
            <w:r>
              <w:rPr>
                <w:rFonts w:hint="eastAsia" w:ascii="宋体" w:hAnsi="宋体"/>
                <w:sz w:val="24"/>
                <w:szCs w:val="24"/>
              </w:rPr>
              <w:t>申请人作为团队带头人入选浙江省创伤性骨病诊治中医药传承创新团队，实验室负责人成功申报衢州市重点实验室。主持浙江省科技厅重大专项、国家中医药管理局省共建重大项目、浙江省自然科学基金等省部级课题</w:t>
            </w:r>
            <w:r>
              <w:rPr>
                <w:rFonts w:ascii="宋体" w:hAnsi="宋体"/>
                <w:sz w:val="24"/>
                <w:szCs w:val="24"/>
              </w:rPr>
              <w:t>4</w:t>
            </w:r>
            <w:r>
              <w:rPr>
                <w:rFonts w:hint="eastAsia" w:ascii="宋体" w:hAnsi="宋体"/>
                <w:sz w:val="24"/>
                <w:szCs w:val="24"/>
              </w:rPr>
              <w:t>项，卫生厅等厅局级课题</w:t>
            </w:r>
            <w:r>
              <w:rPr>
                <w:rFonts w:ascii="宋体" w:hAnsi="宋体"/>
                <w:sz w:val="24"/>
                <w:szCs w:val="24"/>
              </w:rPr>
              <w:t>5</w:t>
            </w:r>
            <w:r>
              <w:rPr>
                <w:rFonts w:hint="eastAsia" w:ascii="宋体" w:hAnsi="宋体"/>
                <w:sz w:val="24"/>
                <w:szCs w:val="24"/>
              </w:rPr>
              <w:t>项，科研经费达</w:t>
            </w:r>
            <w:r>
              <w:rPr>
                <w:rFonts w:ascii="宋体" w:hAnsi="宋体"/>
                <w:sz w:val="24"/>
                <w:szCs w:val="24"/>
              </w:rPr>
              <w:t>400</w:t>
            </w:r>
            <w:r>
              <w:rPr>
                <w:rFonts w:hint="eastAsia" w:ascii="宋体" w:hAnsi="宋体"/>
                <w:sz w:val="24"/>
                <w:szCs w:val="24"/>
              </w:rPr>
              <w:t>余万元，在包括</w:t>
            </w:r>
            <w:r>
              <w:rPr>
                <w:rFonts w:ascii="宋体" w:hAnsi="宋体"/>
                <w:sz w:val="24"/>
                <w:szCs w:val="24"/>
              </w:rPr>
              <w:t>nature</w:t>
            </w:r>
            <w:r>
              <w:rPr>
                <w:rFonts w:hint="eastAsia" w:ascii="宋体" w:hAnsi="宋体"/>
                <w:sz w:val="24"/>
                <w:szCs w:val="24"/>
              </w:rPr>
              <w:t>系列杂志、</w:t>
            </w:r>
            <w:r>
              <w:rPr>
                <w:rFonts w:ascii="宋体" w:hAnsi="宋体"/>
                <w:sz w:val="24"/>
                <w:szCs w:val="24"/>
              </w:rPr>
              <w:t>JCI Insight</w:t>
            </w:r>
            <w:r>
              <w:rPr>
                <w:rFonts w:hint="eastAsia" w:ascii="宋体" w:hAnsi="宋体"/>
                <w:sz w:val="24"/>
                <w:szCs w:val="24"/>
              </w:rPr>
              <w:t>等国内外重要期刊发表论文</w:t>
            </w:r>
            <w:r>
              <w:rPr>
                <w:rFonts w:ascii="宋体" w:hAnsi="宋体"/>
                <w:sz w:val="24"/>
                <w:szCs w:val="24"/>
              </w:rPr>
              <w:t>80</w:t>
            </w:r>
            <w:r>
              <w:rPr>
                <w:rFonts w:hint="eastAsia" w:ascii="宋体" w:hAnsi="宋体"/>
                <w:sz w:val="24"/>
                <w:szCs w:val="24"/>
              </w:rPr>
              <w:t>余篇，培养硕博研究生3</w:t>
            </w:r>
            <w:r>
              <w:rPr>
                <w:rFonts w:ascii="宋体" w:hAnsi="宋体"/>
                <w:sz w:val="24"/>
                <w:szCs w:val="24"/>
              </w:rPr>
              <w:t>0</w:t>
            </w:r>
            <w:r>
              <w:rPr>
                <w:rFonts w:hint="eastAsia" w:ascii="宋体" w:hAnsi="宋体"/>
                <w:sz w:val="24"/>
                <w:szCs w:val="24"/>
              </w:rPr>
              <w:t>余名，授权国家发明专利2项。本成果聚焦在</w:t>
            </w:r>
            <w:r>
              <w:rPr>
                <w:rFonts w:hint="eastAsia"/>
                <w:sz w:val="24"/>
                <w:szCs w:val="24"/>
              </w:rPr>
              <w:t>骨关节炎这一重大疑难疾病，</w:t>
            </w:r>
            <w:r>
              <w:rPr>
                <w:rFonts w:hint="eastAsia" w:ascii="宋体" w:hAnsi="宋体"/>
                <w:sz w:val="24"/>
                <w:szCs w:val="24"/>
              </w:rPr>
              <w:t>通过证实</w:t>
            </w:r>
            <w:r>
              <w:rPr>
                <w:rFonts w:hint="eastAsia"/>
                <w:sz w:val="24"/>
                <w:szCs w:val="24"/>
              </w:rPr>
              <w:t>人体力学工程装置在阶梯治疗的价值及雷氏“二活同祛法”的临床疗效，并进行应用推广，提高了患者生活质量，降低疾病社会负担。同意推荐该成果为浙江省中医药科学技术奖一等奖。</w:t>
            </w:r>
          </w:p>
        </w:tc>
      </w:tr>
    </w:tbl>
    <w:p w14:paraId="5341862C">
      <w:pPr>
        <w:adjustRightInd w:val="0"/>
        <w:snapToGrid w:val="0"/>
        <w:spacing w:line="580" w:lineRule="exact"/>
        <w:ind w:right="160"/>
        <w:jc w:val="left"/>
      </w:pPr>
    </w:p>
    <w:sectPr>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CB780A-FDB1-4A70-8637-9F7463562A04}"/>
  </w:font>
  <w:font w:name="仿宋_GB2312">
    <w:altName w:val="仿宋"/>
    <w:panose1 w:val="00000000000000000000"/>
    <w:charset w:val="86"/>
    <w:family w:val="modern"/>
    <w:pitch w:val="default"/>
    <w:sig w:usb0="00000000" w:usb1="00000000" w:usb2="00000010" w:usb3="00000000" w:csb0="00040000" w:csb1="00000000"/>
    <w:embedRegular r:id="rId2" w:fontKey="{4A947B99-0F42-42DC-86B2-9496B41642E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B76881CC-AAF0-4972-A12D-FF32C067B8FB}"/>
  </w:font>
  <w:font w:name="仿宋">
    <w:panose1 w:val="02010609060101010101"/>
    <w:charset w:val="86"/>
    <w:family w:val="modern"/>
    <w:pitch w:val="default"/>
    <w:sig w:usb0="800002BF" w:usb1="38CF7CFA" w:usb2="00000016" w:usb3="00000000" w:csb0="00040001" w:csb1="00000000"/>
    <w:embedRegular r:id="rId4" w:fontKey="{A66F8F73-C45C-4F56-9939-D3F2DFD1B42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0905EE"/>
    <w:rsid w:val="00017489"/>
    <w:rsid w:val="000322E6"/>
    <w:rsid w:val="000D4F74"/>
    <w:rsid w:val="001248C1"/>
    <w:rsid w:val="00144567"/>
    <w:rsid w:val="00163485"/>
    <w:rsid w:val="0019588C"/>
    <w:rsid w:val="001C568B"/>
    <w:rsid w:val="001D614D"/>
    <w:rsid w:val="001F1B13"/>
    <w:rsid w:val="0021199F"/>
    <w:rsid w:val="00224DE3"/>
    <w:rsid w:val="0023622E"/>
    <w:rsid w:val="002655D7"/>
    <w:rsid w:val="00267F5C"/>
    <w:rsid w:val="002D470A"/>
    <w:rsid w:val="002D509F"/>
    <w:rsid w:val="002E12FF"/>
    <w:rsid w:val="003145E6"/>
    <w:rsid w:val="00400B73"/>
    <w:rsid w:val="004101EE"/>
    <w:rsid w:val="00435E20"/>
    <w:rsid w:val="0049187E"/>
    <w:rsid w:val="004C5F77"/>
    <w:rsid w:val="004D6A5D"/>
    <w:rsid w:val="00515B05"/>
    <w:rsid w:val="00535852"/>
    <w:rsid w:val="005A0A00"/>
    <w:rsid w:val="005F5B2E"/>
    <w:rsid w:val="00615EBE"/>
    <w:rsid w:val="00642E1F"/>
    <w:rsid w:val="00654B00"/>
    <w:rsid w:val="006A0549"/>
    <w:rsid w:val="006B0DED"/>
    <w:rsid w:val="006E5365"/>
    <w:rsid w:val="00771BAF"/>
    <w:rsid w:val="00782A97"/>
    <w:rsid w:val="007E0EC8"/>
    <w:rsid w:val="00835718"/>
    <w:rsid w:val="008B6E93"/>
    <w:rsid w:val="008F3C97"/>
    <w:rsid w:val="00945B24"/>
    <w:rsid w:val="00953565"/>
    <w:rsid w:val="00996311"/>
    <w:rsid w:val="009C2DD1"/>
    <w:rsid w:val="00A049A3"/>
    <w:rsid w:val="00A45918"/>
    <w:rsid w:val="00A60AC2"/>
    <w:rsid w:val="00A7532A"/>
    <w:rsid w:val="00A82242"/>
    <w:rsid w:val="00AE7AED"/>
    <w:rsid w:val="00B46759"/>
    <w:rsid w:val="00B5145C"/>
    <w:rsid w:val="00B601BE"/>
    <w:rsid w:val="00BB028E"/>
    <w:rsid w:val="00C10085"/>
    <w:rsid w:val="00C2595D"/>
    <w:rsid w:val="00CB3025"/>
    <w:rsid w:val="00D54450"/>
    <w:rsid w:val="00DC6291"/>
    <w:rsid w:val="00DD3C46"/>
    <w:rsid w:val="00E427AE"/>
    <w:rsid w:val="00E547C4"/>
    <w:rsid w:val="00EC71C5"/>
    <w:rsid w:val="00EE768A"/>
    <w:rsid w:val="00F125E4"/>
    <w:rsid w:val="00F84914"/>
    <w:rsid w:val="00F9634B"/>
    <w:rsid w:val="00FC0F44"/>
    <w:rsid w:val="00FE0825"/>
    <w:rsid w:val="18ED7553"/>
    <w:rsid w:val="27F64FDB"/>
    <w:rsid w:val="2F647A1A"/>
    <w:rsid w:val="310D37C6"/>
    <w:rsid w:val="32C952E0"/>
    <w:rsid w:val="377755B8"/>
    <w:rsid w:val="390905EE"/>
    <w:rsid w:val="404E347C"/>
    <w:rsid w:val="4C9E609D"/>
    <w:rsid w:val="4E19495C"/>
    <w:rsid w:val="55DF030B"/>
    <w:rsid w:val="667E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仿宋_GB2312" w:cs="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9">
    <w:name w:val="title1"/>
    <w:qFormat/>
    <w:uiPriority w:val="0"/>
    <w:rPr>
      <w:b/>
      <w:bCs/>
      <w:color w:val="999900"/>
      <w:sz w:val="24"/>
      <w:szCs w:val="24"/>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paragraph" w:customStyle="1" w:styleId="12">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3"/>
      <w:szCs w:val="23"/>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1291</Words>
  <Characters>2139</Characters>
  <Lines>16</Lines>
  <Paragraphs>4</Paragraphs>
  <TotalTime>199</TotalTime>
  <ScaleCrop>false</ScaleCrop>
  <LinksUpToDate>false</LinksUpToDate>
  <CharactersWithSpaces>2312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2024-12-24T08:30:00Z</dcterms:created>
  <dc:creator>Louyan</dc:creator>
  <cp:lastModifiedBy>徐小小</cp:lastModifiedBy>
  <cp:lastPrinted>2024-12-09T00:23:00Z</cp:lastPrinted>
  <dcterms:modified xsi:type="dcterms:W3CDTF">2025-01-06T02:37:35Z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98804B58CDBB494783636DF65907BDA7_11</vt:lpwstr>
  </property>
  <property fmtid="{D5CDD505-2E9C-101B-9397-08002B2CF9AE}" pid="4" name="KSOTemplateDocerSaveRecord">
    <vt:lpwstr>eyJoZGlkIjoiNDE3YzJlNGZiNzcxNGMyZThmZGQ4OGM4NmVmNWYzZjMiLCJ1c2VySWQiOiIyNzI0MDczNjQifQ==</vt:lpwstr>
  </property>
</Properties>
</file>